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" w:firstLineChars="100"/>
        <w:outlineLvl w:val="0"/>
        <w:rPr>
          <w:rFonts w:hint="default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附件三</w:t>
      </w:r>
    </w:p>
    <w:p>
      <w:pPr>
        <w:pStyle w:val="2"/>
        <w:jc w:val="center"/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  <w:t>物业管理“微创新”案例征集实施方案</w:t>
      </w:r>
    </w:p>
    <w:bookmarkEnd w:id="0"/>
    <w:p>
      <w:pPr>
        <w:rPr>
          <w:rFonts w:hint="eastAsia" w:ascii="华文中宋" w:hAnsi="华文中宋" w:eastAsia="华文中宋" w:cs="华文中宋"/>
          <w:color w:val="auto"/>
          <w:sz w:val="36"/>
          <w:szCs w:val="36"/>
          <w:lang w:val="en-US" w:eastAsia="zh-CN"/>
        </w:rPr>
      </w:pPr>
    </w:p>
    <w:p>
      <w:pPr>
        <w:ind w:left="0" w:leftChars="0"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根据《关于开展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回望奋斗路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  <w:lang w:eastAsia="zh-CN"/>
        </w:rPr>
        <w:t xml:space="preserve"> 启航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2"/>
          <w:sz w:val="30"/>
          <w:szCs w:val="30"/>
          <w:shd w:val="clear" w:color="auto" w:fill="auto"/>
        </w:rPr>
        <w:t>新征程</w:t>
      </w: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0"/>
          <w:szCs w:val="30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物业管理改革发展40周年庆祝活动的通知》，现制定物业管理“微创新”案例征集活动实施方案，有关事项通知如下：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一、案例征集内容</w:t>
      </w:r>
    </w:p>
    <w:p>
      <w:pPr>
        <w:ind w:left="0" w:leftChars="0" w:firstLine="600" w:firstLineChars="200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本次征集的物业服务企业“微创新”案例主要指企业通过经营思路、管理方式、技术手段、服务措施等方面的微改进、微创新，切实解决企业在实际管理和服务过程中的小痛点、小难点等具体问题，取得明显作用和效果的经验和举措。</w:t>
      </w:r>
    </w:p>
    <w:p>
      <w:pPr>
        <w:ind w:firstLine="600" w:firstLineChars="200"/>
        <w:jc w:val="left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“微创新”案例类型主要分为：技术微创新、服务微创新、模式微创新。具体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包括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vertAlign w:val="baseline"/>
          <w:lang w:val="en-US" w:eastAsia="zh-CN" w:bidi="ar-SA"/>
        </w:rPr>
        <w:t>物业环境管理类、公共秩序维护类、客户服务类、工程管理类、安全管理类、节能环保类、人才建设类等方面。（附表1）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二、案例征集要求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原创性。案例来源于企业管理和服务一线的真实实践，经独立思考首先创作或创造而非抄袭或模仿。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（二）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低成本。案例不涉及大规模资金投入的项目，聚焦在微改进措施，经过1年以上时间的实践检验且具有较明显的作用和效果。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（三）</w:t>
      </w:r>
      <w:r>
        <w:rPr>
          <w:rFonts w:hint="eastAsia" w:ascii="仿宋" w:hAnsi="仿宋" w:eastAsia="仿宋" w:cs="仿宋"/>
          <w:color w:val="auto"/>
          <w:sz w:val="30"/>
          <w:szCs w:val="30"/>
          <w:u w:val="none"/>
          <w:lang w:val="en-US" w:eastAsia="zh-CN"/>
        </w:rPr>
        <w:t>推广性。案例可操作性强，具有参考、借鉴价值和意义，模式便于复制推广应用。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三、案例申报方式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（一）</w:t>
      </w: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“微创新”面向全行业公开征集，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企业可根据自身情况选择相应类别进行案例申报。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auto"/>
          <w:sz w:val="30"/>
          <w:szCs w:val="30"/>
          <w:lang w:val="en-US" w:eastAsia="zh-CN"/>
        </w:rPr>
        <w:t>申报企业可申报多个“微创新”案例，案例类型和案例范围选择个数不限。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按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要求填写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《物业服务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企业“微创新”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案例申报表》（附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表2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），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并附相关材料。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（三）请于5月31日前将加盖公章的pdf版和word版材料以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“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申报企业+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</w:rPr>
        <w:t>案例名称”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的方式命名，发送至指定邮箱</w:t>
      </w: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lijing@ecpmi.org.cn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0"/>
          <w:szCs w:val="30"/>
          <w:shd w:val="clear" w:color="auto" w:fill="auto"/>
          <w:lang w:val="en-US" w:eastAsia="zh-CN"/>
        </w:rPr>
        <w:t>（不需要提交纸质材料）。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outlineLvl w:val="2"/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四、案例成果展示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协会秘书处组织行业专家从案例的原创性、低成本、推广性等维度进行甄选，对优秀案例进行展示、宣传和推广。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（一）甄选出优秀物业管理“微创新”案例名单；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（二）编撰出版《物业管理“微创新”案例集》；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  <w:t>（三）优秀“微创新”案例纳入物业管理行业40周年成就展。</w:t>
      </w:r>
    </w:p>
    <w:p>
      <w:pPr>
        <w:spacing w:before="0" w:beforeAutospacing="0" w:after="0" w:afterAutospacing="0" w:line="240" w:lineRule="auto"/>
        <w:ind w:firstLine="602" w:firstLineChars="200"/>
        <w:outlineLvl w:val="2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  <w:t>联系方式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中国物协秘书处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联系人：李  静、赵一飞</w:t>
      </w:r>
    </w:p>
    <w:p>
      <w:pPr>
        <w:spacing w:before="0" w:beforeAutospacing="0" w:after="0" w:afterAutospacing="0"/>
        <w:ind w:firstLine="600" w:firstLineChars="20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电  话：010-88083221、88082258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邮  箱：lijing@ecpmi.org.cn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黑体" w:hAnsi="黑体" w:eastAsia="黑体" w:cs="黑体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附表1</w:t>
      </w: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物业管理“微创新”案例征集类型</w:t>
      </w:r>
    </w:p>
    <w:p>
      <w:pPr>
        <w:ind w:left="0" w:leftChars="0" w:firstLine="0" w:firstLineChars="0"/>
        <w:jc w:val="center"/>
        <w:rPr>
          <w:rFonts w:hint="eastAsia" w:ascii="华文中宋" w:hAnsi="华文中宋" w:eastAsia="华文中宋" w:cs="华文中宋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6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门类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主要指技术在服务过程中的应用，在提升服务质量中技术层面的改良或是一个细微点上的突破，或是已有技术在不同层面的应用。从而增加服务产品的功能性、便捷性等方面的改进和完善。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主要指服务内容、服务形式等方面实现新的改进、突破，从而能够满足用户需求，具有独特的用户体验上的创新。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7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模式微创新</w:t>
            </w:r>
          </w:p>
        </w:tc>
        <w:tc>
          <w:tcPr>
            <w:tcW w:w="6913" w:type="dxa"/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通过引入新的商业模式，或在原有盈利模式的基础上进行改善和升级，从而给客户带来全新独特的体验和感受。</w:t>
            </w:r>
          </w:p>
        </w:tc>
      </w:tr>
    </w:tbl>
    <w:p>
      <w:pPr>
        <w:spacing w:before="157" w:beforeLines="50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物业管理“微创新”案例征集范围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auto"/>
          <w:sz w:val="21"/>
          <w:szCs w:val="21"/>
          <w:lang w:val="en-US" w:eastAsia="zh-CN"/>
        </w:rPr>
      </w:pPr>
    </w:p>
    <w:tbl>
      <w:tblPr>
        <w:tblStyle w:val="5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1"/>
        <w:gridCol w:w="62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tcBorders>
              <w:bottom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门类</w:t>
            </w:r>
          </w:p>
        </w:tc>
        <w:tc>
          <w:tcPr>
            <w:tcW w:w="6259" w:type="dxa"/>
            <w:tcBorders>
              <w:bottom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right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物业环境管理类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卫生清洁、有害生物防治、物业绿化养护等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公共秩序维护类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秩序维护、公共安全防范、消防管理、车辆管理、公共秩序风险管控等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客户服务类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服务体系、客户沟通、关系维护、客户意见处理、满意度提升等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工程管理类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设施设备管理、房屋本体维护、特种作业等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安全管理类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突发事件、应急处置等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节能环保类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节能减排、垃圾分类、资源再生利用等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481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人才建设类</w:t>
            </w:r>
          </w:p>
        </w:tc>
        <w:tc>
          <w:tcPr>
            <w:tcW w:w="6259" w:type="dxa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人才培养、激励机制、管理模式等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 w:firstLineChars="0"/>
        <w:jc w:val="left"/>
        <w:textAlignment w:val="auto"/>
        <w:outlineLvl w:val="0"/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0"/>
          <w:szCs w:val="30"/>
          <w:lang w:val="en-US" w:eastAsia="zh-CN" w:bidi="ar-SA"/>
        </w:rPr>
        <w:t>附表2</w:t>
      </w:r>
    </w:p>
    <w:p>
      <w:pPr>
        <w:spacing w:before="0" w:beforeAutospacing="0" w:after="0" w:afterAutospacing="0"/>
        <w:jc w:val="center"/>
        <w:outlineLvl w:val="9"/>
        <w:rPr>
          <w:rFonts w:hint="default" w:ascii="黑体" w:hAnsi="黑体" w:eastAsia="黑体" w:cs="黑体"/>
          <w:color w:val="auto"/>
          <w:kern w:val="2"/>
          <w:sz w:val="18"/>
          <w:szCs w:val="18"/>
          <w:lang w:val="en-US" w:eastAsia="zh-CN" w:bidi="ar-SA"/>
        </w:rPr>
      </w:pP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lang w:val="en-US" w:eastAsia="zh-CN"/>
        </w:rPr>
        <w:t>物业管理“微创新”案例征集表</w:t>
      </w:r>
    </w:p>
    <w:tbl>
      <w:tblPr>
        <w:tblStyle w:val="4"/>
        <w:tblW w:w="522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3"/>
        <w:gridCol w:w="2086"/>
        <w:gridCol w:w="1467"/>
        <w:gridCol w:w="2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申报单位名称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（盖章）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申报负责人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手机</w:t>
            </w:r>
          </w:p>
        </w:tc>
        <w:tc>
          <w:tcPr>
            <w:tcW w:w="11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6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案例类型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技术微创新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 xml:space="preserve">服务微创新   </w:t>
            </w:r>
            <w:r>
              <w:rPr>
                <w:rFonts w:hint="eastAsia" w:ascii="宋体" w:hAnsi="宋体" w:cs="宋体"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模式微创新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案例所属范围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投入成本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应用场景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  <w:t>200字</w:t>
            </w:r>
            <w:r>
              <w:rPr>
                <w:rFonts w:hint="eastAsia" w:ascii="宋体" w:hAnsi="宋体" w:cs="宋体"/>
                <w:bCs/>
                <w:color w:val="auto"/>
                <w:sz w:val="24"/>
                <w:szCs w:val="24"/>
                <w:lang w:val="en-US" w:eastAsia="zh-CN"/>
              </w:rPr>
              <w:t>以内）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解决问题及措施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（简要说明微创新解决的具体问题和措施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，500字以内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100"/>
                <w:sz w:val="24"/>
                <w:szCs w:val="24"/>
                <w:lang w:val="en-US" w:eastAsia="zh-CN"/>
              </w:rPr>
              <w:t>取得成效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（经济或社会效益、业主的满意度等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，200字以内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exact"/>
          <w:jc w:val="center"/>
        </w:trPr>
        <w:tc>
          <w:tcPr>
            <w:tcW w:w="135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w w:val="10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364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>案例符合征集要求，同意上报。</w:t>
            </w:r>
          </w:p>
          <w:p>
            <w:pPr>
              <w:spacing w:line="240" w:lineRule="auto"/>
              <w:ind w:left="0" w:leftChars="0" w:firstLine="0" w:firstLineChars="0"/>
              <w:jc w:val="both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公章</w:t>
            </w:r>
          </w:p>
          <w:p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                      年   月   日</w:t>
            </w:r>
          </w:p>
        </w:tc>
      </w:tr>
    </w:tbl>
    <w:p>
      <w:pPr>
        <w:spacing w:line="240" w:lineRule="auto"/>
        <w:jc w:val="both"/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</w:pPr>
    </w:p>
    <w:p>
      <w:pPr>
        <w:spacing w:line="240" w:lineRule="auto"/>
        <w:jc w:val="both"/>
      </w:pPr>
      <w:r>
        <w:rPr>
          <w:rFonts w:hint="eastAsia" w:ascii="宋体" w:hAnsi="宋体" w:eastAsia="宋体" w:cs="宋体"/>
          <w:b/>
          <w:bCs/>
          <w:color w:val="auto"/>
          <w:kern w:val="2"/>
          <w:sz w:val="21"/>
          <w:szCs w:val="21"/>
          <w:lang w:val="en-US" w:eastAsia="zh-CN" w:bidi="ar-SA"/>
        </w:rPr>
        <w:t>备注：</w:t>
      </w:r>
      <w:r>
        <w:rPr>
          <w:rFonts w:hint="eastAsia" w:ascii="宋体" w:hAnsi="宋体" w:eastAsia="宋体" w:cs="宋体"/>
          <w:b w:val="0"/>
          <w:bCs/>
          <w:color w:val="auto"/>
          <w:w w:val="100"/>
          <w:sz w:val="21"/>
          <w:szCs w:val="21"/>
          <w:lang w:val="en-US" w:eastAsia="zh-CN"/>
        </w:rPr>
        <w:t>微创新图片证明材料或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专利证书扫描件等</w:t>
      </w:r>
      <w:r>
        <w:rPr>
          <w:rFonts w:hint="eastAsia" w:ascii="宋体" w:hAnsi="宋体" w:cs="宋体"/>
          <w:b w:val="0"/>
          <w:i w:val="0"/>
          <w:caps w:val="0"/>
          <w:color w:val="auto"/>
          <w:spacing w:val="8"/>
          <w:w w:val="100"/>
          <w:sz w:val="21"/>
          <w:szCs w:val="21"/>
          <w:shd w:val="clear" w:color="auto" w:fill="FFFFFF"/>
          <w:lang w:val="en-US" w:eastAsia="zh-CN"/>
        </w:rPr>
        <w:t>请随征集表一同报送。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93347"/>
    <w:rsid w:val="0DE9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0" w:after="0" w:afterAutospacing="0"/>
      <w:jc w:val="left"/>
      <w:outlineLvl w:val="1"/>
    </w:pPr>
    <w:rPr>
      <w:rFonts w:hint="eastAsia" w:ascii="宋体" w:hAnsi="宋体" w:eastAsia="黑体" w:cs="宋体"/>
      <w:b/>
      <w:kern w:val="0"/>
      <w:sz w:val="32"/>
      <w:szCs w:val="36"/>
      <w:lang w:bidi="ar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2021-04-16T12:43:00Z</dcterms:created>
  <dc:creator>段文婧</dc:creator>
  <cp:lastModifiedBy>段文婧</cp:lastModifiedBy>
  <dcterms:modified xsi:type="dcterms:W3CDTF">2021-04-16T12:43:43Z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5A04C689D9E54A548D777B582C273B87</vt:lpwstr>
  </property>
</Properties>
</file>